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80"/>
      </w:pPr>
      <w:r>
        <w:rPr>
          <w:rFonts w:ascii="Arial" w:cs="Arial" w:eastAsia="Arial" w:hAnsi="Arial"/>
          <w:b/>
          <w:bCs/>
          <w:color w:val="999999"/>
          <w:sz w:val="22"/>
          <w:szCs w:val="22"/>
        </w:rPr>
        <w:t xml:space="preserve">STRATEGY BRIEF</w:t>
      </w:r>
    </w:p>
    <w:p>
      <w:pPr>
        <w:spacing w:after="80"/>
      </w:pPr>
      <w:r>
        <w:rPr>
          <w:rFonts w:ascii="Arial" w:cs="Arial" w:eastAsia="Arial" w:hAnsi="Arial"/>
          <w:b/>
          <w:bCs/>
          <w:sz w:val="36"/>
          <w:szCs w:val="36"/>
        </w:rPr>
        <w:t xml:space="preserve">Dyson: The Inventor’s Paradox</w:t>
      </w:r>
    </w:p>
    <w:p>
      <w:pPr>
        <w:spacing w:after="200"/>
      </w:pPr>
      <w:r>
        <w:rPr>
          <w:rFonts w:ascii="Arial" w:cs="Arial" w:eastAsia="Arial" w:hAnsi="Arial"/>
          <w:i/>
          <w:iCs/>
          <w:color w:val="666666"/>
          <w:sz w:val="22"/>
          <w:szCs w:val="22"/>
        </w:rPr>
        <w:t xml:space="preserve">March 2026</w:t>
      </w:r>
    </w:p>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4513"/>
        <w:gridCol w:w="4513"/>
      </w:tblGrid>
      <w:tr>
        <w:tc>
          <w:tcPr>
            <w:tcW w:type="dxa" w:w="4513"/>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b/>
                <w:bCs/>
                <w:sz w:val="22"/>
                <w:szCs w:val="22"/>
              </w:rPr>
              <w:t xml:space="preserve">Client: Dyson Ltd</w:t>
            </w:r>
          </w:p>
        </w:tc>
        <w:tc>
          <w:tcPr>
            <w:tcW w:type="dxa" w:w="4513"/>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b/>
                <w:bCs/>
                <w:sz w:val="22"/>
                <w:szCs w:val="22"/>
              </w:rPr>
              <w:t xml:space="preserve">Date: March 2026</w:t>
            </w:r>
          </w:p>
        </w:tc>
      </w:tr>
      <w:tr>
        <w:tc>
          <w:tcPr>
            <w:tcW w:type="dxa" w:w="4513"/>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b w:val="false"/>
                <w:bCs w:val="false"/>
                <w:sz w:val="22"/>
                <w:szCs w:val="22"/>
              </w:rPr>
              <w:t xml:space="preserve">Brand: Dyson (Employer Brand)</w:t>
            </w:r>
          </w:p>
        </w:tc>
        <w:tc>
          <w:tcPr>
            <w:tcW w:type="dxa" w:w="4513"/>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b w:val="false"/>
                <w:bCs w:val="false"/>
                <w:sz w:val="22"/>
                <w:szCs w:val="22"/>
              </w:rPr>
              <w:t xml:space="preserve">Scope: Employer brand strategy (engineering talent, UK and Singapore)</w:t>
            </w:r>
          </w:p>
        </w:tc>
      </w:tr>
    </w:tbl>
    <w:p/>
    <w:p>
      <w:pPr>
        <w:pStyle w:val="Heading1"/>
      </w:pPr>
      <w:r>
        <w:rPr>
          <w:rFonts w:ascii="Arial" w:cs="Arial" w:eastAsia="Arial" w:hAnsi="Arial"/>
          <w:b/>
          <w:bCs/>
        </w:rPr>
        <w:t xml:space="preserve">What This Brief Is</w:t>
      </w:r>
    </w:p>
    <w:p>
      <w:pPr>
        <w:spacing w:after="160"/>
      </w:pPr>
      <w:r>
        <w:rPr>
          <w:rFonts w:ascii="Arial" w:cs="Arial" w:eastAsia="Arial" w:hAnsi="Arial"/>
          <w:sz w:val="22"/>
          <w:szCs w:val="22"/>
        </w:rPr>
        <w:t xml:space="preserve">Dyson is the most recognised engineering brand in Britain. It sells the idea that engineering invention can change everyday life, that a single person with a better idea can take on an entire industry. This story has built a company with £7.1 billion in revenue, over 14,000 employees, and products in 84 markets. It has also created an employer brand promise that the company can no longer keep.</w:t>
      </w:r>
    </w:p>
    <w:p>
      <w:pPr>
        <w:spacing w:after="160"/>
      </w:pPr>
      <w:r>
        <w:rPr>
          <w:rFonts w:ascii="Arial" w:cs="Arial" w:eastAsia="Arial" w:hAnsi="Arial"/>
          <w:sz w:val="22"/>
          <w:szCs w:val="22"/>
        </w:rPr>
        <w:t xml:space="preserve">This brief commissions employer brand strategy to determine whether Dyson can credibly position itself as a destination for engineering talent when its own workforce increasingly describes the experience as chaotic, hierarchical, and disconnected from the inventor narrative the company projects externally.</w:t>
      </w:r>
    </w:p>
    <w:p>
      <w:pPr>
        <w:spacing w:after="160"/>
      </w:pPr>
      <w:r>
        <w:rPr>
          <w:rFonts w:ascii="Arial" w:cs="Arial" w:eastAsia="Arial" w:hAnsi="Arial"/>
          <w:sz w:val="22"/>
          <w:szCs w:val="22"/>
        </w:rPr>
        <w:t xml:space="preserve">We are not asking how to market Dyson as an employer. We are asking whether an honest employer value proposition exists that reconciles the external brand story with the internal employee experience, and if so, what it must include, exclude, and confront.</w:t>
      </w:r>
    </w:p>
    <w:p>
      <w:pPr>
        <w:spacing w:after="160"/>
      </w:pPr>
      <w:r>
        <w:rPr>
          <w:rFonts w:ascii="Arial" w:cs="Arial" w:eastAsia="Arial" w:hAnsi="Arial"/>
          <w:sz w:val="22"/>
          <w:szCs w:val="22"/>
        </w:rPr>
        <w:t xml:space="preserve">If no credible EVP exists that passes the tests in this brief, the recommendation should be: fix the operational problems first, then return to employer brand strategy when the internal reality gives you something defensible to say.</w:t>
      </w:r>
    </w:p>
    <w:p>
      <w:pPr>
        <w:pStyle w:val="Heading1"/>
      </w:pPr>
      <w:r>
        <w:rPr>
          <w:rFonts w:ascii="Arial" w:cs="Arial" w:eastAsia="Arial" w:hAnsi="Arial"/>
          <w:b/>
          <w:bCs/>
        </w:rPr>
        <w:t xml:space="preserve">Background</w:t>
      </w:r>
    </w:p>
    <w:p>
      <w:pPr>
        <w:spacing w:after="160"/>
      </w:pPr>
      <w:r>
        <w:rPr>
          <w:rFonts w:ascii="Arial" w:cs="Arial" w:eastAsia="Arial" w:hAnsi="Arial"/>
          <w:sz w:val="22"/>
          <w:szCs w:val="22"/>
        </w:rPr>
        <w:t xml:space="preserve">James Dyson founded the company in 1991 after building 5,127 prototypes of his bagless vacuum cleaner. The founding story is one of the most powerful in British business: a lone inventor, rejected by every manufacturer, proving the industry wrong through sheer persistence. That story became the company’s employer brand, its consumer brand, and the personal brand of its founder, all at once.</w:t>
      </w:r>
    </w:p>
    <w:p>
      <w:pPr>
        <w:spacing w:after="160"/>
      </w:pPr>
      <w:r>
        <w:rPr>
          <w:rFonts w:ascii="Arial" w:cs="Arial" w:eastAsia="Arial" w:hAnsi="Arial"/>
          <w:sz w:val="22"/>
          <w:szCs w:val="22"/>
        </w:rPr>
        <w:t xml:space="preserve">For three decades, the narrative worked. Dyson attracted engineers who wanted to build physical products that solved real problems. The Malmesbury campus in Wiltshire became a pilgrimage site for engineering graduates. The Dyson Institute of Engineering and Technology, launched in 2017, offered undergraduates a degree combined with paid work in Dyson’s R&amp;D facilities. Around half the global workforce are engineers and scientists. The company invests approximately 15 to 20 per cent of annual revenue in research and development.</w:t>
      </w:r>
    </w:p>
    <w:p>
      <w:pPr>
        <w:spacing w:after="160"/>
      </w:pPr>
      <w:r>
        <w:rPr>
          <w:rFonts w:ascii="Arial" w:cs="Arial" w:eastAsia="Arial" w:hAnsi="Arial"/>
          <w:sz w:val="22"/>
          <w:szCs w:val="22"/>
        </w:rPr>
        <w:t xml:space="preserve">Then the centre of gravity shifted. In 2019, Dyson moved its global headquarters from Wiltshire to Singapore, citing proximity to Asian manufacturing and markets. James Dyson, a vocal advocate for Brexit, was accused of hypocrisy for relocating the headquarters of a company he had championed as a symbol of British engineering. The UK represents just four per cent of Dyson’s sales. The decision was commercially rational and reputationally damaging.</w:t>
      </w:r>
    </w:p>
    <w:p>
      <w:pPr>
        <w:spacing w:after="160"/>
      </w:pPr>
      <w:r>
        <w:rPr>
          <w:rFonts w:ascii="Arial" w:cs="Arial" w:eastAsia="Arial" w:hAnsi="Arial"/>
          <w:sz w:val="22"/>
          <w:szCs w:val="22"/>
        </w:rPr>
        <w:t xml:space="preserve">In 2019, Dyson cancelled its electric car project after investing £500 million, concluding it was not commercially viable. In 2020, the company laid off 900 employees globally during the pandemic. In July 2024, Dyson cut approximately 1,000 UK roles, roughly a quarter of its 3,500 UK workforce, as part of a global restructuring. Months later, Singapore staff were given one day’s notice before further layoffs, prompting intervention from Singapore’s Ministry of Manpower.</w:t>
      </w:r>
    </w:p>
    <w:p>
      <w:pPr>
        <w:spacing w:after="160"/>
      </w:pPr>
      <w:r>
        <w:rPr>
          <w:rFonts w:ascii="Arial" w:cs="Arial" w:eastAsia="Arial" w:hAnsi="Arial"/>
          <w:sz w:val="22"/>
          <w:szCs w:val="22"/>
        </w:rPr>
        <w:t xml:space="preserve">Throughout this period, the founder’s personal wealth grew to an estimated £23 billion. The family-owned parent company, Weybourne Group, received £700 million in dividends in 2023 alone. The contrast between the company’s public cost-cutting narrative and the private wealth extraction has not gone unnoticed by employees.</w:t>
      </w:r>
    </w:p>
    <w:p>
      <w:pPr>
        <w:pStyle w:val="Heading1"/>
      </w:pPr>
      <w:r>
        <w:rPr>
          <w:rFonts w:ascii="Arial" w:cs="Arial" w:eastAsia="Arial" w:hAnsi="Arial"/>
          <w:b/>
          <w:bCs/>
        </w:rPr>
        <w:t xml:space="preserve">The Interesting Bit</w:t>
      </w:r>
    </w:p>
    <w:p>
      <w:pPr>
        <w:spacing w:after="160"/>
      </w:pPr>
      <w:r>
        <w:rPr>
          <w:rFonts w:ascii="Arial" w:cs="Arial" w:eastAsia="Arial" w:hAnsi="Arial"/>
          <w:sz w:val="22"/>
          <w:szCs w:val="22"/>
        </w:rPr>
        <w:t xml:space="preserve">Here is what makes this brief different from a standard employer brand project.</w:t>
      </w:r>
    </w:p>
    <w:p>
      <w:pPr>
        <w:spacing w:after="160"/>
      </w:pPr>
      <w:r>
        <w:rPr>
          <w:rFonts w:ascii="Arial" w:cs="Arial" w:eastAsia="Arial" w:hAnsi="Arial"/>
          <w:sz w:val="22"/>
          <w:szCs w:val="22"/>
        </w:rPr>
        <w:t xml:space="preserve">Dyson’s employer brand is inseparable from James Dyson’s personal brand. The inventor-founder story is not just marketing. It is the organising principle of the company: the culture, the hiring philosophy, the product development approach, and the employer promise all derive from the idea that Dyson is a place where engineers solve problems others ignore. The careers site says: “Dyson is different. Our culture is unique. It’s not for everyone, but if you thrive on challenge and are excited by change then it could be for you.”</w:t>
      </w:r>
    </w:p>
    <w:p>
      <w:pPr>
        <w:spacing w:after="160"/>
      </w:pPr>
      <w:r>
        <w:rPr>
          <w:rFonts w:ascii="Arial" w:cs="Arial" w:eastAsia="Arial" w:hAnsi="Arial"/>
          <w:sz w:val="22"/>
          <w:szCs w:val="22"/>
        </w:rPr>
        <w:t xml:space="preserve">The problem is that the employee experience increasingly contradicts this promise. Dyson’s Glassdoor rating sits at 3.0 out of 5.0, with only 36 per cent of employees recommending the company to a friend. Culture and values scores 2.8 out of 5.0. Career opportunities scores 2.8. The most consistent themes in employee reviews are: constantly changing priorities, top-down decision-making that ignores subject-matter expertise, mandatory five-day office attendance with no flexibility, limited career progression, and a widening gap between senior leadership decisions and frontline engineering work.</w:t>
      </w:r>
    </w:p>
    <w:p>
      <w:pPr>
        <w:spacing w:after="160"/>
      </w:pPr>
      <w:r>
        <w:rPr>
          <w:rFonts w:ascii="Arial" w:cs="Arial" w:eastAsia="Arial" w:hAnsi="Arial"/>
          <w:sz w:val="22"/>
          <w:szCs w:val="22"/>
        </w:rPr>
        <w:t xml:space="preserve">The positive themes are equally telling: smart colleagues, interesting products, good early-career learning. Employees like the people and the problems. They do not like the company.</w:t>
      </w:r>
    </w:p>
    <w:p>
      <w:pPr>
        <w:spacing w:after="160"/>
      </w:pPr>
      <w:r>
        <w:rPr>
          <w:rFonts w:ascii="Arial" w:cs="Arial" w:eastAsia="Arial" w:hAnsi="Arial"/>
          <w:sz w:val="22"/>
          <w:szCs w:val="22"/>
        </w:rPr>
        <w:t xml:space="preserve">This creates a specific employer brand tension. Dyson recruits on the promise of inventor culture: autonomy, experimentation, prototype-and-iterate. Employees report experiencing the opposite: rigid hierarchy, chaotic direction changes, and decisions driven from the top with little input from engineers. The brand says “solve problems others ignore.” The experience says “execute decisions made above you, and expect those decisions to change next week.”</w:t>
      </w:r>
    </w:p>
    <w:p>
      <w:pPr>
        <w:spacing w:after="160"/>
      </w:pPr>
      <w:r>
        <w:rPr>
          <w:rFonts w:ascii="Arial" w:cs="Arial" w:eastAsia="Arial" w:hAnsi="Arial"/>
          <w:sz w:val="22"/>
          <w:szCs w:val="22"/>
        </w:rPr>
        <w:t xml:space="preserve">The hardest question: can a founder-led, family-owned company with a centralised decision-making culture credibly promise engineering autonomy? Or is the honest EVP something more modest and more defensible: you will work on genuinely innovative physical products with brilliant colleagues, but the organisation will frustrate you, and you should come for the learning, not for the long term?</w:t>
      </w:r>
    </w:p>
    <w:p>
      <w:pPr>
        <w:pStyle w:val="Heading1"/>
      </w:pPr>
      <w:r>
        <w:rPr>
          <w:rFonts w:ascii="Arial" w:cs="Arial" w:eastAsia="Arial" w:hAnsi="Arial"/>
          <w:b/>
          <w:bCs/>
        </w:rPr>
        <w:t xml:space="preserve">Audience</w:t>
      </w:r>
    </w:p>
    <w:p>
      <w:pPr>
        <w:spacing w:after="160"/>
      </w:pPr>
      <w:r>
        <w:rPr>
          <w:rFonts w:ascii="Arial" w:cs="Arial" w:eastAsia="Arial" w:hAnsi="Arial"/>
          <w:b/>
          <w:bCs/>
          <w:sz w:val="22"/>
          <w:szCs w:val="22"/>
        </w:rPr>
        <w:t xml:space="preserve">Engineering and R&amp;D talent: </w:t>
      </w:r>
      <w:r>
        <w:rPr>
          <w:rFonts w:ascii="Arial" w:cs="Arial" w:eastAsia="Arial" w:hAnsi="Arial"/>
          <w:sz w:val="22"/>
          <w:szCs w:val="22"/>
        </w:rPr>
        <w:t xml:space="preserve">Mechanical, electrical, software, robotics, and materials engineers, 22 to 40, based in Malmesbury, Bristol, Singapore, or the Philippines. They are the core of Dyson’s employer brand promise. They join to build physical products. They leave because the culture does not match the pitch. Competing offers come from Apple, Google, Rolls-Royce, JLR, ARM, and hardware startups. Dyson’s advantage is tangibility: you can hold what you built. Its disadvantage is that the working experience does not feel like the inventor culture the brand describes.</w:t>
      </w:r>
    </w:p>
    <w:p>
      <w:pPr>
        <w:spacing w:after="160"/>
      </w:pPr>
      <w:r>
        <w:rPr>
          <w:rFonts w:ascii="Arial" w:cs="Arial" w:eastAsia="Arial" w:hAnsi="Arial"/>
          <w:b/>
          <w:bCs/>
          <w:sz w:val="22"/>
          <w:szCs w:val="22"/>
        </w:rPr>
        <w:t xml:space="preserve">Dyson Institute undergraduates and early-career engineers: </w:t>
      </w:r>
      <w:r>
        <w:rPr>
          <w:rFonts w:ascii="Arial" w:cs="Arial" w:eastAsia="Arial" w:hAnsi="Arial"/>
          <w:sz w:val="22"/>
          <w:szCs w:val="22"/>
        </w:rPr>
        <w:t xml:space="preserve">18 to 24, recruited through the Institute or graduate programmes. They are the most brand-aligned audience: they chose Dyson specifically because of the inventor story. They are also the most vulnerable to disillusionment if the experience does not match. Their early impression shapes word-of-mouth in engineering faculties for years.</w:t>
      </w:r>
    </w:p>
    <w:p>
      <w:pPr>
        <w:spacing w:after="160"/>
      </w:pPr>
      <w:r>
        <w:rPr>
          <w:rFonts w:ascii="Arial" w:cs="Arial" w:eastAsia="Arial" w:hAnsi="Arial"/>
          <w:b/>
          <w:bCs/>
          <w:sz w:val="22"/>
          <w:szCs w:val="22"/>
        </w:rPr>
        <w:t xml:space="preserve">Corporate and commercial staff: </w:t>
      </w:r>
      <w:r>
        <w:rPr>
          <w:rFonts w:ascii="Arial" w:cs="Arial" w:eastAsia="Arial" w:hAnsi="Arial"/>
          <w:sz w:val="22"/>
          <w:szCs w:val="22"/>
        </w:rPr>
        <w:t xml:space="preserve">Marketing, finance, operations, supply chain, retail. They want career progression in a brand they respect. They are less motivated by the inventor narrative and more by the premium brand cachet. Their Glassdoor reviews are notably harsher than engineering reviews, particularly around management quality, recognition, and work-life balance.</w:t>
      </w:r>
    </w:p>
    <w:p>
      <w:pPr>
        <w:spacing w:after="160"/>
      </w:pPr>
      <w:r>
        <w:rPr>
          <w:rFonts w:ascii="Arial" w:cs="Arial" w:eastAsia="Arial" w:hAnsi="Arial"/>
          <w:b/>
          <w:bCs/>
          <w:sz w:val="22"/>
          <w:szCs w:val="22"/>
        </w:rPr>
        <w:t xml:space="preserve">The strategic tension: </w:t>
      </w:r>
      <w:r>
        <w:rPr>
          <w:rFonts w:ascii="Arial" w:cs="Arial" w:eastAsia="Arial" w:hAnsi="Arial"/>
          <w:sz w:val="22"/>
          <w:szCs w:val="22"/>
        </w:rPr>
        <w:t xml:space="preserve">Dyson’s employer brand is built entirely around engineering. But the employee experience problems are worst outside engineering. An EVP that speaks only to engineers ignores the majority of the workforce. An EVP that tries to be universal dilutes the one thing that makes Dyson distinctive.</w:t>
      </w:r>
    </w:p>
    <w:p>
      <w:pPr>
        <w:pStyle w:val="Heading1"/>
      </w:pPr>
      <w:r>
        <w:rPr>
          <w:rFonts w:ascii="Arial" w:cs="Arial" w:eastAsia="Arial" w:hAnsi="Arial"/>
          <w:b/>
          <w:bCs/>
        </w:rPr>
        <w:t xml:space="preserve">Competitive Context</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000"/>
        <w:gridCol w:w="1400"/>
        <w:gridCol w:w="1400"/>
        <w:gridCol w:w="1400"/>
        <w:gridCol w:w="2826"/>
      </w:tblGrid>
      <w:tr>
        <w:tc>
          <w:tcPr>
            <w:tcW w:type="dxa" w:w="20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r>
              <w:rPr>
                <w:rFonts w:ascii="Arial" w:cs="Arial" w:eastAsia="Arial" w:hAnsi="Arial"/>
                <w:b/>
                <w:bCs/>
                <w:sz w:val="20"/>
                <w:szCs w:val="20"/>
              </w:rPr>
              <w:t xml:space="preserve">Metric</w:t>
            </w:r>
          </w:p>
        </w:tc>
        <w:tc>
          <w:tcPr>
            <w:tcW w:type="dxa" w:w="14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r>
              <w:rPr>
                <w:rFonts w:ascii="Arial" w:cs="Arial" w:eastAsia="Arial" w:hAnsi="Arial"/>
                <w:b/>
                <w:bCs/>
                <w:sz w:val="20"/>
                <w:szCs w:val="20"/>
              </w:rPr>
              <w:t xml:space="preserve">2019</w:t>
            </w:r>
          </w:p>
        </w:tc>
        <w:tc>
          <w:tcPr>
            <w:tcW w:type="dxa" w:w="14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r>
              <w:rPr>
                <w:rFonts w:ascii="Arial" w:cs="Arial" w:eastAsia="Arial" w:hAnsi="Arial"/>
                <w:b/>
                <w:bCs/>
                <w:sz w:val="20"/>
                <w:szCs w:val="20"/>
              </w:rPr>
              <w:t xml:space="preserve">2022</w:t>
            </w:r>
          </w:p>
        </w:tc>
        <w:tc>
          <w:tcPr>
            <w:tcW w:type="dxa" w:w="14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r>
              <w:rPr>
                <w:rFonts w:ascii="Arial" w:cs="Arial" w:eastAsia="Arial" w:hAnsi="Arial"/>
                <w:b/>
                <w:bCs/>
                <w:sz w:val="20"/>
                <w:szCs w:val="20"/>
              </w:rPr>
              <w:t xml:space="preserve">2025</w:t>
            </w:r>
          </w:p>
        </w:tc>
        <w:tc>
          <w:tcPr>
            <w:tcW w:type="dxa" w:w="2826"/>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r>
              <w:rPr>
                <w:rFonts w:ascii="Arial" w:cs="Arial" w:eastAsia="Arial" w:hAnsi="Arial"/>
                <w:b/>
                <w:bCs/>
                <w:sz w:val="20"/>
                <w:szCs w:val="20"/>
              </w:rPr>
              <w:t xml:space="preserve">Trend</w:t>
            </w:r>
          </w:p>
        </w:tc>
      </w:tr>
      <w:tr>
        <w:tc>
          <w:tcPr>
            <w:tcW w:type="dxa" w:w="20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UK employees</w:t>
            </w:r>
          </w:p>
        </w:tc>
        <w:tc>
          <w:tcPr>
            <w:tcW w:type="dxa" w:w="14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~4,500</w:t>
            </w:r>
          </w:p>
        </w:tc>
        <w:tc>
          <w:tcPr>
            <w:tcW w:type="dxa" w:w="14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~3,500</w:t>
            </w:r>
          </w:p>
        </w:tc>
        <w:tc>
          <w:tcPr>
            <w:tcW w:type="dxa" w:w="14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~2,500</w:t>
            </w:r>
          </w:p>
        </w:tc>
        <w:tc>
          <w:tcPr>
            <w:tcW w:type="dxa" w:w="282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Declining since HQ move</w:t>
            </w:r>
          </w:p>
        </w:tc>
      </w:tr>
      <w:tr>
        <w:tc>
          <w:tcPr>
            <w:tcW w:type="dxa" w:w="20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Glassdoor rating</w:t>
            </w:r>
          </w:p>
        </w:tc>
        <w:tc>
          <w:tcPr>
            <w:tcW w:type="dxa" w:w="14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3.4</w:t>
            </w:r>
          </w:p>
        </w:tc>
        <w:tc>
          <w:tcPr>
            <w:tcW w:type="dxa" w:w="14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3.2</w:t>
            </w:r>
          </w:p>
        </w:tc>
        <w:tc>
          <w:tcPr>
            <w:tcW w:type="dxa" w:w="14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3.0</w:t>
            </w:r>
          </w:p>
        </w:tc>
        <w:tc>
          <w:tcPr>
            <w:tcW w:type="dxa" w:w="282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Steady decline</w:t>
            </w:r>
          </w:p>
        </w:tc>
      </w:tr>
      <w:tr>
        <w:tc>
          <w:tcPr>
            <w:tcW w:type="dxa" w:w="20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Recommend to friend</w:t>
            </w:r>
          </w:p>
        </w:tc>
        <w:tc>
          <w:tcPr>
            <w:tcW w:type="dxa" w:w="14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~50%</w:t>
            </w:r>
          </w:p>
        </w:tc>
        <w:tc>
          <w:tcPr>
            <w:tcW w:type="dxa" w:w="14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~42%</w:t>
            </w:r>
          </w:p>
        </w:tc>
        <w:tc>
          <w:tcPr>
            <w:tcW w:type="dxa" w:w="14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36%</w:t>
            </w:r>
          </w:p>
        </w:tc>
        <w:tc>
          <w:tcPr>
            <w:tcW w:type="dxa" w:w="282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Below industry average</w:t>
            </w:r>
          </w:p>
        </w:tc>
      </w:tr>
      <w:tr>
        <w:tc>
          <w:tcPr>
            <w:tcW w:type="dxa" w:w="20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Culture &amp; values</w:t>
            </w:r>
          </w:p>
        </w:tc>
        <w:tc>
          <w:tcPr>
            <w:tcW w:type="dxa" w:w="14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3.2</w:t>
            </w:r>
          </w:p>
        </w:tc>
        <w:tc>
          <w:tcPr>
            <w:tcW w:type="dxa" w:w="14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3.0</w:t>
            </w:r>
          </w:p>
        </w:tc>
        <w:tc>
          <w:tcPr>
            <w:tcW w:type="dxa" w:w="14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2.8</w:t>
            </w:r>
          </w:p>
        </w:tc>
        <w:tc>
          <w:tcPr>
            <w:tcW w:type="dxa" w:w="282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Lowest dimension</w:t>
            </w:r>
          </w:p>
        </w:tc>
      </w:tr>
      <w:tr>
        <w:tc>
          <w:tcPr>
            <w:tcW w:type="dxa" w:w="20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Career opportunities</w:t>
            </w:r>
          </w:p>
        </w:tc>
        <w:tc>
          <w:tcPr>
            <w:tcW w:type="dxa" w:w="14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3.1</w:t>
            </w:r>
          </w:p>
        </w:tc>
        <w:tc>
          <w:tcPr>
            <w:tcW w:type="dxa" w:w="14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2.9</w:t>
            </w:r>
          </w:p>
        </w:tc>
        <w:tc>
          <w:tcPr>
            <w:tcW w:type="dxa" w:w="14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2.8</w:t>
            </w:r>
          </w:p>
        </w:tc>
        <w:tc>
          <w:tcPr>
            <w:tcW w:type="dxa" w:w="282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Consistent weakness</w:t>
            </w:r>
          </w:p>
        </w:tc>
      </w:tr>
      <w:tr>
        <w:tc>
          <w:tcPr>
            <w:tcW w:type="dxa" w:w="20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CEO approval</w:t>
            </w:r>
          </w:p>
        </w:tc>
        <w:tc>
          <w:tcPr>
            <w:tcW w:type="dxa" w:w="14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~60%</w:t>
            </w:r>
          </w:p>
        </w:tc>
        <w:tc>
          <w:tcPr>
            <w:tcW w:type="dxa" w:w="14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~50%</w:t>
            </w:r>
          </w:p>
        </w:tc>
        <w:tc>
          <w:tcPr>
            <w:tcW w:type="dxa" w:w="14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~45%</w:t>
            </w:r>
          </w:p>
        </w:tc>
        <w:tc>
          <w:tcPr>
            <w:tcW w:type="dxa" w:w="282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Multiple CEO changes</w:t>
            </w:r>
          </w:p>
        </w:tc>
      </w:tr>
    </w:tbl>
    <w:p>
      <w:pPr>
        <w:spacing w:after="160" w:before="80"/>
      </w:pPr>
      <w:r>
        <w:rPr>
          <w:rFonts w:ascii="Arial" w:cs="Arial" w:eastAsia="Arial" w:hAnsi="Arial"/>
          <w:i/>
          <w:iCs/>
          <w:color w:val="666666"/>
          <w:sz w:val="20"/>
          <w:szCs w:val="20"/>
        </w:rPr>
        <w:t xml:space="preserve">Sources: Glassdoor, company filings, media reporting. Figures are approximate and drawn from publicly available data.</w:t>
      </w:r>
    </w:p>
    <w:p>
      <w:pPr>
        <w:spacing w:after="160"/>
      </w:pPr>
      <w:r>
        <w:rPr>
          <w:rFonts w:ascii="Arial" w:cs="Arial" w:eastAsia="Arial" w:hAnsi="Arial"/>
          <w:sz w:val="22"/>
          <w:szCs w:val="22"/>
        </w:rPr>
        <w:t xml:space="preserve">The talent landscape for hardware engineering in the UK has shifted significantly since 2019. Apple’s UK engineering operations have expanded. ARM remains the prestige destination for chip design. JLR and Rolls-Royce compete for the same mechanical and electrical engineering graduates. Google DeepMind and AI startups pull software and robotics talent away from physical-product companies entirely. Dyson’s most direct talent competitor is Apple, which offers comparable product-design challenges with significantly stronger employee experience scores, compensation, and career progression.</w:t>
      </w:r>
    </w:p>
    <w:p>
      <w:pPr>
        <w:spacing w:after="160"/>
      </w:pPr>
      <w:r>
        <w:rPr>
          <w:rFonts w:ascii="Arial" w:cs="Arial" w:eastAsia="Arial" w:hAnsi="Arial"/>
          <w:sz w:val="22"/>
          <w:szCs w:val="22"/>
        </w:rPr>
        <w:t xml:space="preserve">Among employer brands in the hardware and consumer electronics space, Dyson’s position is unusual. Brand recognition is exceptionally high. The founder story is one of the strongest in British business. But employee advocacy is weak. This creates a pattern where candidates arrive enthusiastic and leave within two to three years, taking their experience and their opinions into the talent market.</w:t>
      </w:r>
    </w:p>
    <w:p>
      <w:pPr>
        <w:pStyle w:val="Heading1"/>
      </w:pPr>
      <w:r>
        <w:rPr>
          <w:rFonts w:ascii="Arial" w:cs="Arial" w:eastAsia="Arial" w:hAnsi="Arial"/>
          <w:b/>
          <w:bCs/>
        </w:rPr>
        <w:t xml:space="preserve">What We Need</w:t>
      </w:r>
    </w:p>
    <w:p>
      <w:pPr>
        <w:spacing w:after="160"/>
      </w:pPr>
      <w:r>
        <w:rPr>
          <w:rFonts w:ascii="Arial" w:cs="Arial" w:eastAsia="Arial" w:hAnsi="Arial"/>
          <w:sz w:val="22"/>
          <w:szCs w:val="22"/>
        </w:rPr>
        <w:t xml:space="preserve">A determination of whether an honest, defensible employer value proposition exists that passes five tests:</w:t>
      </w:r>
    </w:p>
    <w:p>
      <w:pPr>
        <w:spacing w:after="160"/>
      </w:pPr>
      <w:r>
        <w:rPr>
          <w:rFonts w:ascii="Arial" w:cs="Arial" w:eastAsia="Arial" w:hAnsi="Arial"/>
          <w:b/>
          <w:bCs/>
          <w:sz w:val="22"/>
          <w:szCs w:val="22"/>
        </w:rPr>
        <w:t xml:space="preserve">The Glassdoor test: </w:t>
      </w:r>
      <w:r>
        <w:rPr>
          <w:rFonts w:ascii="Arial" w:cs="Arial" w:eastAsia="Arial" w:hAnsi="Arial"/>
          <w:sz w:val="22"/>
          <w:szCs w:val="22"/>
        </w:rPr>
        <w:t xml:space="preserve">current employees would recognise it as true.</w:t>
      </w:r>
    </w:p>
    <w:p>
      <w:pPr>
        <w:spacing w:after="160"/>
      </w:pPr>
      <w:r>
        <w:rPr>
          <w:rFonts w:ascii="Arial" w:cs="Arial" w:eastAsia="Arial" w:hAnsi="Arial"/>
          <w:b/>
          <w:bCs/>
          <w:sz w:val="22"/>
          <w:szCs w:val="22"/>
        </w:rPr>
        <w:t xml:space="preserve">The founder test: </w:t>
      </w:r>
      <w:r>
        <w:rPr>
          <w:rFonts w:ascii="Arial" w:cs="Arial" w:eastAsia="Arial" w:hAnsi="Arial"/>
          <w:sz w:val="22"/>
          <w:szCs w:val="22"/>
        </w:rPr>
        <w:t xml:space="preserve">it does not depend on proximity to James Dyson or belief in the inventor mythology to feel relevant.</w:t>
      </w:r>
    </w:p>
    <w:p>
      <w:pPr>
        <w:spacing w:after="160"/>
      </w:pPr>
      <w:r>
        <w:rPr>
          <w:rFonts w:ascii="Arial" w:cs="Arial" w:eastAsia="Arial" w:hAnsi="Arial"/>
          <w:b/>
          <w:bCs/>
          <w:sz w:val="22"/>
          <w:szCs w:val="22"/>
        </w:rPr>
        <w:t xml:space="preserve">The competitor test: </w:t>
      </w:r>
      <w:r>
        <w:rPr>
          <w:rFonts w:ascii="Arial" w:cs="Arial" w:eastAsia="Arial" w:hAnsi="Arial"/>
          <w:sz w:val="22"/>
          <w:szCs w:val="22"/>
        </w:rPr>
        <w:t xml:space="preserve">it differentiates Dyson from Apple, ARM, Google, Rolls-Royce, and JLR.</w:t>
      </w:r>
    </w:p>
    <w:p>
      <w:pPr>
        <w:spacing w:after="160"/>
      </w:pPr>
      <w:r>
        <w:rPr>
          <w:rFonts w:ascii="Arial" w:cs="Arial" w:eastAsia="Arial" w:hAnsi="Arial"/>
          <w:b/>
          <w:bCs/>
          <w:sz w:val="22"/>
          <w:szCs w:val="22"/>
        </w:rPr>
        <w:t xml:space="preserve">The retention test: </w:t>
      </w:r>
      <w:r>
        <w:rPr>
          <w:rFonts w:ascii="Arial" w:cs="Arial" w:eastAsia="Arial" w:hAnsi="Arial"/>
          <w:sz w:val="22"/>
          <w:szCs w:val="22"/>
        </w:rPr>
        <w:t xml:space="preserve">it is honest about what working at Dyson demands and where the experience falls short, reducing offer-stage attrition rather than inflating expectations.</w:t>
      </w:r>
    </w:p>
    <w:p>
      <w:pPr>
        <w:spacing w:after="160"/>
      </w:pPr>
      <w:r>
        <w:rPr>
          <w:rFonts w:ascii="Arial" w:cs="Arial" w:eastAsia="Arial" w:hAnsi="Arial"/>
          <w:b/>
          <w:bCs/>
          <w:sz w:val="22"/>
          <w:szCs w:val="22"/>
        </w:rPr>
        <w:t xml:space="preserve">The Singapore test: </w:t>
      </w:r>
      <w:r>
        <w:rPr>
          <w:rFonts w:ascii="Arial" w:cs="Arial" w:eastAsia="Arial" w:hAnsi="Arial"/>
          <w:sz w:val="22"/>
          <w:szCs w:val="22"/>
        </w:rPr>
        <w:t xml:space="preserve">it works for employees in both the UK and Singapore without pretending these are the same experience.</w:t>
      </w:r>
    </w:p>
    <w:p>
      <w:pPr>
        <w:spacing w:after="160"/>
      </w:pPr>
      <w:r>
        <w:rPr>
          <w:rFonts w:ascii="Arial" w:cs="Arial" w:eastAsia="Arial" w:hAnsi="Arial"/>
          <w:sz w:val="22"/>
          <w:szCs w:val="22"/>
        </w:rPr>
        <w:t xml:space="preserve">If such a proposition exists, define it with explicit inclusions and exclusions. If it does not, say so, and recommend what must change operationally before it can.</w:t>
      </w:r>
    </w:p>
    <w:p>
      <w:pPr>
        <w:spacing w:after="160"/>
      </w:pPr>
      <w:r>
        <w:rPr>
          <w:rFonts w:ascii="Arial" w:cs="Arial" w:eastAsia="Arial" w:hAnsi="Arial"/>
          <w:sz w:val="22"/>
          <w:szCs w:val="22"/>
        </w:rPr>
        <w:t xml:space="preserve">An EVP framework that addresses the fundamentally different needs of engineering talent, early-career recruits, and corporate staff without collapsing into meaningless generality.</w:t>
      </w:r>
    </w:p>
    <w:p>
      <w:pPr>
        <w:spacing w:after="160"/>
      </w:pPr>
      <w:r>
        <w:rPr>
          <w:rFonts w:ascii="Arial" w:cs="Arial" w:eastAsia="Arial" w:hAnsi="Arial"/>
          <w:sz w:val="22"/>
          <w:szCs w:val="22"/>
        </w:rPr>
        <w:t xml:space="preserve">A sequencing plan: which talent audience first, what proof points are required before each phase, and how the EVP connects to operational reality rather than the founder narrative.</w:t>
      </w:r>
    </w:p>
    <w:p>
      <w:pPr>
        <w:pStyle w:val="Heading1"/>
      </w:pPr>
      <w:r>
        <w:rPr>
          <w:rFonts w:ascii="Arial" w:cs="Arial" w:eastAsia="Arial" w:hAnsi="Arial"/>
          <w:b/>
          <w:bCs/>
        </w:rPr>
        <w:t xml:space="preserve">Constraints</w:t>
      </w:r>
    </w:p>
    <w:p>
      <w:pPr>
        <w:spacing w:after="160"/>
      </w:pPr>
      <w:r>
        <w:rPr>
          <w:rFonts w:ascii="Arial" w:cs="Arial" w:eastAsia="Arial" w:hAnsi="Arial"/>
          <w:b/>
          <w:bCs/>
          <w:sz w:val="22"/>
          <w:szCs w:val="22"/>
        </w:rPr>
        <w:t xml:space="preserve">Founder dependency: </w:t>
      </w:r>
      <w:r>
        <w:rPr>
          <w:rFonts w:ascii="Arial" w:cs="Arial" w:eastAsia="Arial" w:hAnsi="Arial"/>
          <w:sz w:val="22"/>
          <w:szCs w:val="22"/>
        </w:rPr>
        <w:t xml:space="preserve">James Dyson is 79 years old, remains Chairman, and is the single most recognisable element of the employer brand. Any EVP must work with his continued involvement and without it. Succession is not discussed publicly but is commercially inevitable.</w:t>
      </w:r>
    </w:p>
    <w:p>
      <w:pPr>
        <w:spacing w:after="160"/>
      </w:pPr>
      <w:r>
        <w:rPr>
          <w:rFonts w:ascii="Arial" w:cs="Arial" w:eastAsia="Arial" w:hAnsi="Arial"/>
          <w:b/>
          <w:bCs/>
          <w:sz w:val="22"/>
          <w:szCs w:val="22"/>
        </w:rPr>
        <w:t xml:space="preserve">Private ownership: </w:t>
      </w:r>
      <w:r>
        <w:rPr>
          <w:rFonts w:ascii="Arial" w:cs="Arial" w:eastAsia="Arial" w:hAnsi="Arial"/>
          <w:sz w:val="22"/>
          <w:szCs w:val="22"/>
        </w:rPr>
        <w:t xml:space="preserve">Dyson is wholly owned by the Dyson family through the Weybourne Group. There is no public reporting obligation. Transparency on metrics, culture programmes, and employee outcomes is discretionary. The employer brand cannot promise transparency that the company structure does not support.</w:t>
      </w:r>
    </w:p>
    <w:p>
      <w:pPr>
        <w:spacing w:after="160"/>
      </w:pPr>
      <w:r>
        <w:rPr>
          <w:rFonts w:ascii="Arial" w:cs="Arial" w:eastAsia="Arial" w:hAnsi="Arial"/>
          <w:b/>
          <w:bCs/>
          <w:sz w:val="22"/>
          <w:szCs w:val="22"/>
        </w:rPr>
        <w:t xml:space="preserve">Geographic split: </w:t>
      </w:r>
      <w:r>
        <w:rPr>
          <w:rFonts w:ascii="Arial" w:cs="Arial" w:eastAsia="Arial" w:hAnsi="Arial"/>
          <w:sz w:val="22"/>
          <w:szCs w:val="22"/>
        </w:rPr>
        <w:t xml:space="preserve">The UK retains R&amp;D and engineering design. Singapore holds the headquarters, battery development, and proximity to manufacturing. The Philippines and Malaysia host production. Each geography has a different employee experience, different cultural expectations, and different competitive dynamics. A single EVP must navigate this without sounding disconnected from any location.</w:t>
      </w:r>
    </w:p>
    <w:p>
      <w:pPr>
        <w:spacing w:after="160"/>
      </w:pPr>
      <w:r>
        <w:rPr>
          <w:rFonts w:ascii="Arial" w:cs="Arial" w:eastAsia="Arial" w:hAnsi="Arial"/>
          <w:b/>
          <w:bCs/>
          <w:sz w:val="22"/>
          <w:szCs w:val="22"/>
        </w:rPr>
        <w:t xml:space="preserve">Layoff context: </w:t>
      </w:r>
      <w:r>
        <w:rPr>
          <w:rFonts w:ascii="Arial" w:cs="Arial" w:eastAsia="Arial" w:hAnsi="Arial"/>
          <w:sz w:val="22"/>
          <w:szCs w:val="22"/>
        </w:rPr>
        <w:t xml:space="preserve">Significant UK layoffs in 2024, combined with dividend payments to the owning family, have created a trust deficit with UK employees. Any employer brand work will be received with scepticism by employees who watched colleagues leave while the founder’s wealth grew. The EVP must acknowledge this context, even if obliquely.</w:t>
      </w:r>
    </w:p>
    <w:p>
      <w:pPr>
        <w:spacing w:after="160"/>
      </w:pPr>
      <w:r>
        <w:rPr>
          <w:rFonts w:ascii="Arial" w:cs="Arial" w:eastAsia="Arial" w:hAnsi="Arial"/>
          <w:b/>
          <w:bCs/>
          <w:sz w:val="22"/>
          <w:szCs w:val="22"/>
        </w:rPr>
        <w:t xml:space="preserve">Office mandate: </w:t>
      </w:r>
      <w:r>
        <w:rPr>
          <w:rFonts w:ascii="Arial" w:cs="Arial" w:eastAsia="Arial" w:hAnsi="Arial"/>
          <w:sz w:val="22"/>
          <w:szCs w:val="22"/>
        </w:rPr>
        <w:t xml:space="preserve">Dyson requires five-day in-office attendance, tracked by management. This is a deliberate cultural choice, not a legacy policy. It removes a major competitive lever (hybrid work) but reinforces the physical-product, hands-on identity. The EVP must own this honestly rather than pretending it is not a constraint.</w:t>
      </w:r>
    </w:p>
    <w:p>
      <w:pPr>
        <w:pStyle w:val="Heading1"/>
      </w:pPr>
      <w:r>
        <w:rPr>
          <w:rFonts w:ascii="Arial" w:cs="Arial" w:eastAsia="Arial" w:hAnsi="Arial"/>
          <w:b/>
          <w:bCs/>
        </w:rPr>
        <w:t xml:space="preserve">What We Do Not Want</w:t>
      </w:r>
    </w:p>
    <w:p>
      <w:pPr>
        <w:spacing w:after="160"/>
      </w:pPr>
      <w:r>
        <w:rPr>
          <w:rFonts w:ascii="Arial" w:cs="Arial" w:eastAsia="Arial" w:hAnsi="Arial"/>
          <w:sz w:val="22"/>
          <w:szCs w:val="22"/>
        </w:rPr>
        <w:t xml:space="preserve">An employer brand built on the inventor mythology. “Work where engineering changes the world” is not a proposition. It is a poster. If the EVP depends on employees feeling personally connected to James Dyson’s founding story, it will fail with anyone who has been at the company longer than six months.</w:t>
      </w:r>
    </w:p>
    <w:p>
      <w:pPr>
        <w:spacing w:after="160"/>
      </w:pPr>
      <w:r>
        <w:rPr>
          <w:rFonts w:ascii="Arial" w:cs="Arial" w:eastAsia="Arial" w:hAnsi="Arial"/>
          <w:sz w:val="22"/>
          <w:szCs w:val="22"/>
        </w:rPr>
        <w:t xml:space="preserve">A culture narrative that is immediately contradicted by Glassdoor. Promises of autonomy, empowerment, or flat hierarchy will be dismantled publicly by current employees within days of launch.</w:t>
      </w:r>
    </w:p>
    <w:p>
      <w:pPr>
        <w:spacing w:after="160"/>
      </w:pPr>
      <w:r>
        <w:rPr>
          <w:rFonts w:ascii="Arial" w:cs="Arial" w:eastAsia="Arial" w:hAnsi="Arial"/>
          <w:sz w:val="22"/>
          <w:szCs w:val="22"/>
        </w:rPr>
        <w:t xml:space="preserve">Generic engineering employer positioning. “Solve hard problems with smart people” could describe Apple, Google, ARM, Rolls-Royce, or any well-funded hardware startup. Dyson’s EVP must be specific to what Dyson actually is, not what it wishes it were.</w:t>
      </w:r>
    </w:p>
    <w:p>
      <w:pPr>
        <w:spacing w:after="160"/>
      </w:pPr>
      <w:r>
        <w:rPr>
          <w:rFonts w:ascii="Arial" w:cs="Arial" w:eastAsia="Arial" w:hAnsi="Arial"/>
          <w:sz w:val="22"/>
          <w:szCs w:val="22"/>
        </w:rPr>
        <w:t xml:space="preserve">A proposition that treats the UK and Singapore as interchangeable. They are not. The employee experience, the competitive set, the cultural context, and the career trajectory differ significantly between locations.</w:t>
      </w:r>
    </w:p>
    <w:p>
      <w:pPr>
        <w:spacing w:after="160"/>
      </w:pPr>
      <w:r>
        <w:rPr>
          <w:rFonts w:ascii="Arial" w:cs="Arial" w:eastAsia="Arial" w:hAnsi="Arial"/>
          <w:sz w:val="22"/>
          <w:szCs w:val="22"/>
        </w:rPr>
        <w:t xml:space="preserve">Any employer brand work that ignores or minimises the 2024 redundancies. Employees remember. Candidates research. The strategy must work within this history, not around it.</w:t>
      </w:r>
    </w:p>
    <w:p>
      <w:pPr>
        <w:pStyle w:val="Heading1"/>
      </w:pPr>
      <w:r>
        <w:rPr>
          <w:rFonts w:ascii="Arial" w:cs="Arial" w:eastAsia="Arial" w:hAnsi="Arial"/>
          <w:b/>
          <w:bCs/>
        </w:rPr>
        <w:t xml:space="preserve">How We Will Judge Success</w:t>
      </w:r>
    </w:p>
    <w:p>
      <w:pPr>
        <w:spacing w:after="160"/>
      </w:pPr>
      <w:r>
        <w:rPr>
          <w:rFonts w:ascii="Arial" w:cs="Arial" w:eastAsia="Arial" w:hAnsi="Arial"/>
          <w:sz w:val="22"/>
          <w:szCs w:val="22"/>
        </w:rPr>
        <w:t xml:space="preserve">Year 1 (2026 to 2027): A unified EVP framework with explicit inclusions and exclusions that current employees recognise as honest. Glassdoor “recommend to friend” score stabilises or improves from the current 36 per cent baseline. Time-to-fill for critical engineering roles improves by 10 per cent by reducing offer-stage drop-off. Internal EVP awareness reaches 70 per cent of UK and Singapore engineering staff within six months of launch.</w:t>
      </w:r>
    </w:p>
    <w:p>
      <w:pPr>
        <w:spacing w:after="160"/>
      </w:pPr>
      <w:r>
        <w:rPr>
          <w:rFonts w:ascii="Arial" w:cs="Arial" w:eastAsia="Arial" w:hAnsi="Arial"/>
          <w:sz w:val="22"/>
          <w:szCs w:val="22"/>
        </w:rPr>
        <w:t xml:space="preserve">Year 2 (2027 to 2028): Glassdoor culture and values score improves from 2.8 toward 3.2. Engineering talent retention at the two-year mark improves by 15 per cent. Dyson Institute graduates choosing to remain at Dyson after completing their degree increases from current levels. The EVP is embedded in all touchpoints: job descriptions, careers site, onboarding, and exit interviews.</w:t>
      </w:r>
    </w:p>
    <w:p>
      <w:pPr>
        <w:spacing w:after="160"/>
      </w:pPr>
      <w:r>
        <w:rPr>
          <w:rFonts w:ascii="Arial" w:cs="Arial" w:eastAsia="Arial" w:hAnsi="Arial"/>
          <w:sz w:val="22"/>
          <w:szCs w:val="22"/>
        </w:rPr>
        <w:t xml:space="preserve">Year 3 (2028 to 2029): Dyson is no longer primarily defined by the founder story in talent conversations but by what the company is like to work at now. Employee advocacy scores approach industry median for premium consumer hardware companies. The EVP functions as a strategic filter: Dyson attracts people who thrive in its environment and self-selects out those who would not.</w:t>
      </w:r>
    </w:p>
    <w:p>
      <w:pPr>
        <w:spacing w:after="160"/>
      </w:pPr>
      <w:r>
        <w:rPr>
          <w:rFonts w:ascii="Arial" w:cs="Arial" w:eastAsia="Arial" w:hAnsi="Arial"/>
          <w:sz w:val="22"/>
          <w:szCs w:val="22"/>
        </w:rPr>
        <w:t xml:space="preserve">Kill criteria: if any employer brand communications effort generates a “washing” backlash from current employees on Glassdoor or social media, pause all proactive activity for 90 days and reassess. If Glassdoor scores decline further following EVP launch, the messaging is making the problem worse.</w:t>
      </w:r>
    </w:p>
    <w:p>
      <w:pPr>
        <w:pStyle w:val="Heading1"/>
      </w:pPr>
      <w:r>
        <w:rPr>
          <w:rFonts w:ascii="Arial" w:cs="Arial" w:eastAsia="Arial" w:hAnsi="Arial"/>
          <w:b/>
          <w:bCs/>
        </w:rPr>
        <w:t xml:space="preserve">Timeline and Budget</w:t>
      </w:r>
    </w:p>
    <w:p>
      <w:pPr>
        <w:spacing w:after="160"/>
      </w:pPr>
      <w:r>
        <w:rPr>
          <w:rFonts w:ascii="Arial" w:cs="Arial" w:eastAsia="Arial" w:hAnsi="Arial"/>
          <w:sz w:val="22"/>
          <w:szCs w:val="22"/>
        </w:rPr>
        <w:t xml:space="preserve">Strategic development: Q2 2026. If the recommendation is to proceed with a formal employer brand programme, phased deployment begins Q3 2026. Year 1 focused on internal audiences and engineering talent. Public-facing employer brand communications only when operational proof points are established.</w:t>
      </w:r>
    </w:p>
    <w:p>
      <w:pPr>
        <w:spacing w:after="160"/>
      </w:pPr>
      <w:r>
        <w:rPr>
          <w:rFonts w:ascii="Arial" w:cs="Arial" w:eastAsia="Arial" w:hAnsi="Arial"/>
          <w:sz w:val="22"/>
          <w:szCs w:val="22"/>
        </w:rPr>
        <w:t xml:space="preserve">This brief commissions the strategic assessment. Execution budget is contingent on the recommendation.</w:t>
      </w:r>
    </w:p>
    <w:p/>
    <w:p>
      <w:pPr>
        <w:spacing w:after="80"/>
      </w:pPr>
      <w:r>
        <w:rPr>
          <w:rFonts w:ascii="Arial" w:cs="Arial" w:eastAsia="Arial" w:hAnsi="Arial"/>
          <w:color w:val="999999"/>
          <w:sz w:val="20"/>
          <w:szCs w:val="20"/>
        </w:rPr>
        <w:t xml:space="preserve">Dyson Ltd | Strategy Brief | March 2026</w:t>
      </w:r>
    </w:p>
    <w:p>
      <w:pPr>
        <w:spacing w:after="160"/>
      </w:pPr>
      <w:r>
        <w:rPr>
          <w:rFonts w:ascii="Arial" w:cs="Arial" w:eastAsia="Arial" w:hAnsi="Arial"/>
          <w:i/>
          <w:iCs/>
          <w:color w:val="666666"/>
          <w:sz w:val="22"/>
          <w:szCs w:val="22"/>
        </w:rPr>
        <w:t xml:space="preserve">For demonstration purposes. Based on publicly available information.</w:t>
      </w:r>
    </w:p>
    <w:sectPr>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20" w:before="300"/>
      <w:outlineLvl w:val="0"/>
    </w:pPr>
    <w:rPr>
      <w:rFonts w:ascii="Arial" w:cs="Arial" w:eastAsia="Arial" w:hAnsi="Arial"/>
      <w:b/>
      <w:bCs/>
      <w:color w:val="2E74B5"/>
      <w:sz w:val="32"/>
      <w:szCs w:val="32"/>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2026-04-05T06:24:55.381Z</dcterms:created>
  <dcterms:modified xsi:type="dcterms:W3CDTF">2026-04-05T06:24:55.382Z</dcterms:modified>
</cp:coreProperties>
</file>

<file path=docProps/custom.xml><?xml version="1.0" encoding="utf-8"?>
<Properties xmlns="http://schemas.openxmlformats.org/officeDocument/2006/custom-properties" xmlns:vt="http://schemas.openxmlformats.org/officeDocument/2006/docPropsVTypes"/>
</file>